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23d0c3a80067b9dffe82d46437537433e131e3"/>
    <w:p>
      <w:pPr>
        <w:pStyle w:val="Heading1"/>
        <w:jc w:val="center"/>
      </w:pPr>
      <w:r>
        <w:t xml:space="preserve">Договор на разовое обслуживание и ремонт № ___</w:t>
      </w:r>
    </w:p>
    <w:p>
      <w:pPr>
        <w:pStyle w:val="FirstParagraph"/>
        <w:jc w:val="center"/>
      </w:pPr>
      <w:r>
        <w:t xml:space="preserve">разовый выезд инженера, диагностика, техническое обслуживание и ремонт оборудования (договор подряда)</w:t>
      </w:r>
    </w:p>
    <w:p>
      <w:pPr>
        <w:pStyle w:val="BodyText"/>
        <w:jc w:val="center"/>
      </w:pPr>
      <w:r>
        <w:t xml:space="preserve">г. Москва — «___» ____________ 20__ г.</w:t>
      </w:r>
    </w:p>
    <w:p>
      <w:pPr>
        <w:pStyle w:val="BodyText"/>
        <w:jc w:val="both"/>
      </w:pPr>
      <w:r>
        <w:t xml:space="preserve">Индивидуальный предприниматель Горелкин Михаил Александрович, ИНН 773377244708, ОГРНИП ______________, действующий от своего имени, именуемый в дальнейшем</w:t>
      </w:r>
      <w:r>
        <w:t xml:space="preserve"> </w:t>
      </w:r>
      <w:r>
        <w:rPr>
          <w:b/>
          <w:bCs/>
        </w:rPr>
        <w:t xml:space="preserve">«Исполнитель»</w:t>
      </w:r>
      <w:r>
        <w:t xml:space="preserve">, с одной стороны, и ______________________________ в лице ______________________________, действующего на основании ______________, именуемое в дальнейшем</w:t>
      </w:r>
      <w:r>
        <w:t xml:space="preserve"> </w:t>
      </w:r>
      <w:r>
        <w:rPr>
          <w:b/>
          <w:bCs/>
        </w:rPr>
        <w:t xml:space="preserve">«Заказчик»</w:t>
      </w:r>
      <w:r>
        <w:t xml:space="preserve">, с другой стороны, совместно именуемые «Стороны», заключили настоящий договор (далее — «Договор») о нижеследующем.</w:t>
      </w:r>
    </w:p>
    <w:bookmarkStart w:id="9" w:name="предмет-договора"/>
    <w:p>
      <w:pPr>
        <w:pStyle w:val="Heading2"/>
      </w:pPr>
      <w:r>
        <w:t xml:space="preserve">1. Предмет Договора</w:t>
      </w:r>
    </w:p>
    <w:p>
      <w:pPr>
        <w:pStyle w:val="FirstParagraph"/>
        <w:jc w:val="both"/>
      </w:pPr>
      <w:r>
        <w:t xml:space="preserve">1.1. Исполнитель обязуется по заявке Заказчика выполнить работы по диагностике, техническому обслуживанию и/или ремонту печатного оборудования Заказчика (далее — «Оборудование», «Работы»), а Заказчик обязуется принять и оплатить Работы. Договор может заключаться путём подписания настоящего документа либо путём оплаты Заказчиком счёта Исполнителя, содержащего ссылку на настоящие условия (акцепт оферты).</w:t>
      </w:r>
    </w:p>
    <w:p>
      <w:pPr>
        <w:pStyle w:val="BodyText"/>
        <w:jc w:val="both"/>
      </w:pPr>
      <w:r>
        <w:t xml:space="preserve">1.2. Модель, серийный номер, адрес выезда (или приёмка в мастерскую), описание неисправности указываются в Заявке / Заказ-наряде (Приложение № 1).</w:t>
      </w:r>
    </w:p>
    <w:p>
      <w:pPr>
        <w:pStyle w:val="BodyText"/>
        <w:jc w:val="both"/>
      </w:pPr>
      <w:r>
        <w:t xml:space="preserve">1.3. Работы выполняются на месте установки (г. Москва и Московская область) либо в мастерской Исполнителя по адресу: г. Москва, бульвар Яна Райниса, д. 7.</w:t>
      </w:r>
    </w:p>
    <w:bookmarkEnd w:id="9"/>
    <w:bookmarkStart w:id="10" w:name="стоимость-и-порядок-выполнения-работ"/>
    <w:p>
      <w:pPr>
        <w:pStyle w:val="Heading2"/>
      </w:pPr>
      <w:r>
        <w:t xml:space="preserve">2. Стоимость и порядок выполнения Работ</w:t>
      </w:r>
    </w:p>
    <w:p>
      <w:pPr>
        <w:pStyle w:val="FirstParagraph"/>
        <w:jc w:val="both"/>
      </w:pPr>
      <w:r>
        <w:t xml:space="preserve">2.1.</w:t>
      </w:r>
      <w:r>
        <w:t xml:space="preserve"> </w:t>
      </w:r>
      <w:r>
        <w:rPr>
          <w:b/>
          <w:bCs/>
        </w:rPr>
        <w:t xml:space="preserve">Выезд и диагностика</w:t>
      </w:r>
      <w:r>
        <w:t xml:space="preserve"> </w:t>
      </w:r>
      <w:r>
        <w:t xml:space="preserve">оплачиваются Заказчиком по фиксированной стоимости, указанной в Заказ-наряде,</w:t>
      </w:r>
      <w:r>
        <w:t xml:space="preserve"> </w:t>
      </w:r>
      <w:r>
        <w:rPr>
          <w:b/>
          <w:bCs/>
        </w:rPr>
        <w:t xml:space="preserve">в любом случае</w:t>
      </w:r>
      <w:r>
        <w:t xml:space="preserve">, в том числе если Заказчик отказался от ремонта после диагностики, неисправность не подтвердилась, либо инженер не получил доступ к Оборудованию по причинам, зависящим от Заказчика. При выполнении ремонта стоимость диагностики ___________ (засчитывается / не засчитывается) в стоимость ремонта.</w:t>
      </w:r>
    </w:p>
    <w:p>
      <w:pPr>
        <w:pStyle w:val="BodyText"/>
        <w:jc w:val="both"/>
      </w:pPr>
      <w:r>
        <w:t xml:space="preserve">2.2. По результатам диагностики Исполнитель сообщает Заказчику перечень необходимых работ, запасных частей, их стоимость и срок (смета). Смета может быть согласована письменно, по e-mail или в мессенджере, указанным в реквизитах; такое согласование имеет силу дополнительного соглашения к Договору. Работы, не превышающие ___________ руб., инженер вправе выполнить без отдельного согласования.</w:t>
      </w:r>
    </w:p>
    <w:p>
      <w:pPr>
        <w:pStyle w:val="BodyText"/>
        <w:jc w:val="both"/>
      </w:pPr>
      <w:r>
        <w:t xml:space="preserve">2.3. Запасные части, отсутствующие на складе Исполнителя, заказываются после</w:t>
      </w:r>
      <w:r>
        <w:t xml:space="preserve"> </w:t>
      </w:r>
      <w:r>
        <w:rPr>
          <w:b/>
          <w:bCs/>
        </w:rPr>
        <w:t xml:space="preserve">100 % предоплаты</w:t>
      </w:r>
      <w:r>
        <w:t xml:space="preserve"> </w:t>
      </w:r>
      <w:r>
        <w:t xml:space="preserve">их стоимости. Предоплата за заказанную запчасть не возвращается в случае отказа Заказчика от ремонта после её заказа; запчасть передаётся Заказчику.</w:t>
      </w:r>
    </w:p>
    <w:p>
      <w:pPr>
        <w:pStyle w:val="BodyText"/>
        <w:jc w:val="both"/>
      </w:pPr>
      <w:r>
        <w:t xml:space="preserve">2.4. Цены включают НДС по ставке, установленной НК РФ. Оплата производится по счёту в течение 3 (трёх) рабочих дней с даты его выставления, но в любом случае до выдачи Оборудования из мастерской.</w:t>
      </w:r>
    </w:p>
    <w:p>
      <w:pPr>
        <w:pStyle w:val="BodyText"/>
        <w:jc w:val="both"/>
      </w:pPr>
      <w:r>
        <w:t xml:space="preserve">2.5. Работы в выходные, праздничные дни и во внерабочее время, а также срочный выезд оплачиваются с повышающим коэффициентом, указанным в Заказ-наряде.</w:t>
      </w:r>
    </w:p>
    <w:p>
      <w:pPr>
        <w:pStyle w:val="BodyText"/>
        <w:jc w:val="both"/>
      </w:pPr>
      <w:r>
        <w:t xml:space="preserve">2.6. Исполнитель вправе удерживать Оборудование, принятое в мастерскую, до полной оплаты Работ и запасных частей (ст. 359, 712 ГК РФ).</w:t>
      </w:r>
    </w:p>
    <w:bookmarkEnd w:id="10"/>
    <w:bookmarkStart w:id="11" w:name="приёмка-работ"/>
    <w:p>
      <w:pPr>
        <w:pStyle w:val="Heading2"/>
      </w:pPr>
      <w:r>
        <w:t xml:space="preserve">3. Приёмка Работ</w:t>
      </w:r>
    </w:p>
    <w:p>
      <w:pPr>
        <w:pStyle w:val="FirstParagraph"/>
        <w:jc w:val="both"/>
      </w:pPr>
      <w:r>
        <w:t xml:space="preserve">3.1. По завершении Работ Стороны подписывают акт выполненных работ (на месте — в момент завершения; в мастерской — при выдаче Оборудования). Заказчик обязан подписать акт или направить мотивированный отказ в течение 3 (трёх) рабочих дней с даты получения акта. При отсутствии мотивированного отказа в этот срок, а также при начале эксплуатации Оборудования Работы считаются принятыми без замечаний.</w:t>
      </w:r>
    </w:p>
    <w:p>
      <w:pPr>
        <w:pStyle w:val="BodyText"/>
        <w:jc w:val="both"/>
      </w:pPr>
      <w:r>
        <w:t xml:space="preserve">3.2. Заказчик обязан забрать Оборудование из мастерской в течение 5 (пяти) рабочих дней с даты уведомления о готовности или о невозможности/нецелесообразности ремонта. По истечении этого срока Заказчик оплачивает хранение в размере ___________ руб. за каждый календарный день. При неявке Заказчика за Оборудованием Исполнитель вправе по истечении 2 (двух) месяцев с даты двукратного письменного предупреждения продать Оборудование и удержать из вырученной суммы все причитающиеся ему платежи (п. 6 ст. 720, ст. 738 ГК РФ), а остаток внести в депозит нотариуса.</w:t>
      </w:r>
    </w:p>
    <w:bookmarkEnd w:id="11"/>
    <w:bookmarkStart w:id="12" w:name="обязанности-и-риски-заказчика"/>
    <w:p>
      <w:pPr>
        <w:pStyle w:val="Heading2"/>
      </w:pPr>
      <w:r>
        <w:t xml:space="preserve">4. Обязанности и риски Заказчика</w:t>
      </w:r>
    </w:p>
    <w:p>
      <w:pPr>
        <w:pStyle w:val="FirstParagraph"/>
        <w:jc w:val="both"/>
      </w:pPr>
      <w:r>
        <w:t xml:space="preserve">4.1. Заказчик обеспечивает доступ инженера к Оборудованию, электропитание, рабочее место и присутствие ответственного лица; сообщает достоверные сведения о неисправности и условиях эксплуатации.</w:t>
      </w:r>
    </w:p>
    <w:p>
      <w:pPr>
        <w:pStyle w:val="BodyText"/>
        <w:jc w:val="both"/>
      </w:pPr>
      <w:r>
        <w:t xml:space="preserve">4.2. Заказчик до начала Работ самостоятельно удаляет или копирует конфиденциальную информацию с накопителей Оборудования. Исполнитель не отвечает за сохранность и конфиденциальность данных, а также за утрату настроек, если их восстановление не входило в Работы.</w:t>
      </w:r>
    </w:p>
    <w:p>
      <w:pPr>
        <w:pStyle w:val="BodyText"/>
        <w:jc w:val="both"/>
      </w:pPr>
      <w:r>
        <w:t xml:space="preserve">4.3. Исполнитель не отвечает за недостатки Оборудования, не связанные с выполненными Работами, а также за скрытые дефекты узлов, которые не ремонтировались и не заменялись. Если в процессе ремонта выявлены дополнительные неисправности, Исполнитель согласует с Заказчиком дополнительную смету по п. 2.2.</w:t>
      </w:r>
    </w:p>
    <w:p>
      <w:pPr>
        <w:pStyle w:val="BodyText"/>
        <w:jc w:val="both"/>
      </w:pPr>
      <w:r>
        <w:t xml:space="preserve">4.4. Оборудование со следами попадания жидкости, механическими повреждениями, коррозией или ранее вскрывавшееся третьими лицами принимается в ремонт без гарантии сохранения его работоспособности; риск выхода из строя других узлов в процессе ремонта несёт Заказчик.</w:t>
      </w:r>
    </w:p>
    <w:bookmarkEnd w:id="12"/>
    <w:bookmarkStart w:id="13" w:name="гарантия"/>
    <w:p>
      <w:pPr>
        <w:pStyle w:val="Heading2"/>
      </w:pPr>
      <w:r>
        <w:t xml:space="preserve">5. Гарантия</w:t>
      </w:r>
    </w:p>
    <w:p>
      <w:pPr>
        <w:pStyle w:val="FirstParagraph"/>
        <w:jc w:val="both"/>
      </w:pPr>
      <w:r>
        <w:t xml:space="preserve">5.1. Гарантия на выполненные Работы —</w:t>
      </w:r>
      <w:r>
        <w:t xml:space="preserve"> </w:t>
      </w:r>
      <w:r>
        <w:rPr>
          <w:b/>
          <w:bCs/>
        </w:rPr>
        <w:t xml:space="preserve">1 (один) месяц</w:t>
      </w:r>
      <w:r>
        <w:t xml:space="preserve"> </w:t>
      </w:r>
      <w:r>
        <w:t xml:space="preserve">с даты подписания акта, если иной срок не указан в акте. Гарантия на установленные запчасти — по гарантии производителя запчасти, но не менее 1 (одного) месяца.</w:t>
      </w:r>
    </w:p>
    <w:p>
      <w:pPr>
        <w:pStyle w:val="BodyText"/>
        <w:jc w:val="both"/>
      </w:pPr>
      <w:r>
        <w:t xml:space="preserve">5.2. Гарантия не распространяется на расходные материалы и изнашиваемые детали (тонер, девелопер, фотобарабаны, ракели, ролики, термоплёнки и т. п.), кроме заводского брака, выявленного при установке; на недостатки, вызванные нарушением правил эксплуатации, нерекомендованными расходными материалами, нестабильным электропитанием, механическими повреждениями, вмешательством третьих лиц.</w:t>
      </w:r>
    </w:p>
    <w:p>
      <w:pPr>
        <w:pStyle w:val="BodyText"/>
      </w:pPr>
      <w:r>
        <w:t xml:space="preserve">5.3. Гарантийный выезд по заявке Заказчика, если случай не признан гарантийным, оплачивается Заказчиком по п. 2.1.</w:t>
      </w:r>
    </w:p>
    <w:bookmarkEnd w:id="13"/>
    <w:bookmarkStart w:id="14" w:name="ответственность-сторон"/>
    <w:p>
      <w:pPr>
        <w:pStyle w:val="Heading2"/>
      </w:pPr>
      <w:r>
        <w:t xml:space="preserve">6. Ответственность Сторон</w:t>
      </w:r>
    </w:p>
    <w:p>
      <w:pPr>
        <w:pStyle w:val="FirstParagraph"/>
        <w:jc w:val="both"/>
      </w:pPr>
      <w:r>
        <w:t xml:space="preserve">6.1. За просрочку оплаты Заказчик уплачивает Исполнителю пени в размере</w:t>
      </w:r>
      <w:r>
        <w:t xml:space="preserve"> </w:t>
      </w:r>
      <w:r>
        <w:rPr>
          <w:b/>
          <w:bCs/>
        </w:rPr>
        <w:t xml:space="preserve">0,1 % (одной десятой процента)</w:t>
      </w:r>
      <w:r>
        <w:t xml:space="preserve"> </w:t>
      </w:r>
      <w:r>
        <w:t xml:space="preserve">от неоплаченной суммы за каждый день просрочки.</w:t>
      </w:r>
    </w:p>
    <w:p>
      <w:pPr>
        <w:pStyle w:val="BodyText"/>
        <w:jc w:val="both"/>
      </w:pPr>
      <w:r>
        <w:t xml:space="preserve">6.2. За просрочку исполнения своих обязательств Исполнитель по письменному требованию уплачивает пени в размере 0,01 % (одной сотой процента) от стоимости неисполненного обязательства за каждый день просрочки, но не более 5 % (пяти процентов) от стоимости неисполненного обязательства. Уплата пени является исключительной мерой ответственности Исполнителя за просрочку.</w:t>
      </w:r>
    </w:p>
    <w:p>
      <w:pPr>
        <w:pStyle w:val="BodyText"/>
        <w:jc w:val="both"/>
      </w:pPr>
      <w:r>
        <w:t xml:space="preserve">6.3. Совокупная ответственность Исполнителя по Договору ограничивается суммой реального ущерба и не может превышать стоимости Работ по соответствующему Заказ-наряду (без учёта стоимости запасных частей). Упущенная выгода, косвенные убытки, убытки от простоя производства, потери данных и штрафы, наложенные на Заказчика третьими лицами, возмещению не подлежат. Ограничение не применяется к умышленному нарушению обязательств (п. 4 ст. 401 ГК РФ).</w:t>
      </w:r>
    </w:p>
    <w:p>
      <w:pPr>
        <w:pStyle w:val="BodyText"/>
        <w:jc w:val="both"/>
      </w:pPr>
      <w:r>
        <w:t xml:space="preserve">6.4. Проценты на сумму предварительной оплаты (аванса), а также проценты по ст. 317.1 ГК РФ на суммы обязательств Сторон не начисляются.</w:t>
      </w:r>
    </w:p>
    <w:p>
      <w:pPr>
        <w:pStyle w:val="BodyText"/>
        <w:jc w:val="both"/>
      </w:pPr>
      <w:r>
        <w:t xml:space="preserve">6.5. Исполнитель вправе приостановить исполнение своих обязательств (в том числе поставку, выполнение работ, гарантийное и сервисное обслуживание) при просрочке Заказчиком любого платежа по Договору до полного погашения задолженности (ст. 328 ГК РФ). Сроки исполнения обязательств Исполнителя при этом соразмерно продлеваются.</w:t>
      </w:r>
    </w:p>
    <w:p>
      <w:pPr>
        <w:pStyle w:val="BodyText"/>
        <w:jc w:val="both"/>
      </w:pPr>
      <w:r>
        <w:t xml:space="preserve">6.6. Неустойка начисляется только при предъявлении письменного требования. Исполнитель вправе удержать сумму начисленной неустойки и иных платежей, причитающихся ему по Договору, из сумм, подлежащих возврату Заказчику.</w:t>
      </w:r>
      <w:r>
        <w:t xml:space="preserve"> </w:t>
      </w:r>
      <w:r>
        <w:t xml:space="preserve">## 7. Обстоятельства непреодолимой силы</w:t>
      </w:r>
    </w:p>
    <w:p>
      <w:pPr>
        <w:pStyle w:val="BodyText"/>
        <w:jc w:val="both"/>
      </w:pPr>
      <w:r>
        <w:t xml:space="preserve">7.1. Стороны освобождаются от ответственности за неисполнение обязательств, вызванное обстоятельствами непреодолимой силы, в том числе: стихийными бедствиями, пожарами, эпидемиями, военными действиями, актами органов власти, введением санкций и ограничительных мер, запретами и ограничениями импорта/экспорта, изменением таможенных правил и задержками таможенного оформления, остановкой работы портов, железных дорог и транспортных компаний.</w:t>
      </w:r>
    </w:p>
    <w:p>
      <w:pPr>
        <w:pStyle w:val="BodyText"/>
        <w:jc w:val="both"/>
      </w:pPr>
      <w:r>
        <w:t xml:space="preserve">7.2. Сторона, для которой наступили такие обстоятельства, уведомляет другую Сторону в течение 10 (десяти) рабочих дней. Срок исполнения обязательств продлевается на время действия обстоятельств. Если они длятся более 90 (девяноста) календарных дней, каждая Сторона вправе отказаться от Договора с проведением взаиморасчётов за фактически исполненное.</w:t>
      </w:r>
    </w:p>
    <w:bookmarkEnd w:id="14"/>
    <w:bookmarkStart w:id="15" w:name="порядок-разрешения-споров"/>
    <w:p>
      <w:pPr>
        <w:pStyle w:val="Heading2"/>
      </w:pPr>
      <w:r>
        <w:t xml:space="preserve">8. Порядок разрешения споров</w:t>
      </w:r>
    </w:p>
    <w:p>
      <w:pPr>
        <w:pStyle w:val="FirstParagraph"/>
      </w:pPr>
      <w:r>
        <w:t xml:space="preserve">8.1. Претензионный порядок обязателен. Срок ответа на претензию — 10 (десять) рабочих дней с даты её получения.</w:t>
      </w:r>
    </w:p>
    <w:p>
      <w:pPr>
        <w:pStyle w:val="BodyText"/>
      </w:pPr>
      <w:r>
        <w:t xml:space="preserve">8.2. Споры, не урегулированные в претензионном порядке, передаются на рассмотрение</w:t>
      </w:r>
      <w:r>
        <w:t xml:space="preserve"> </w:t>
      </w:r>
      <w:r>
        <w:rPr>
          <w:b/>
          <w:bCs/>
        </w:rPr>
        <w:t xml:space="preserve">Арбитражного суда города Москвы</w:t>
      </w:r>
      <w:r>
        <w:t xml:space="preserve">.</w:t>
      </w:r>
    </w:p>
    <w:bookmarkEnd w:id="15"/>
    <w:bookmarkStart w:id="16" w:name="заключительные-положения"/>
    <w:p>
      <w:pPr>
        <w:pStyle w:val="Heading2"/>
      </w:pPr>
      <w:r>
        <w:t xml:space="preserve">9. Заключительные положения</w:t>
      </w:r>
    </w:p>
    <w:p>
      <w:pPr>
        <w:pStyle w:val="FirstParagraph"/>
        <w:jc w:val="both"/>
      </w:pPr>
      <w:r>
        <w:t xml:space="preserve">9.1. Договор, Спецификации, заявки, счета, акты, УПД и уведомления могут подписываться и передаваться посредством электронного документооборота (ЭДО) либо в виде сканированных копий по адресам электронной почты, указанным в разделе реквизитов. Такие документы имеют юридическую силу до обмена оригиналами. Сообщение считается полученным в день его отправки на e-mail Стороны, указанный в Договоре.</w:t>
      </w:r>
    </w:p>
    <w:p>
      <w:pPr>
        <w:pStyle w:val="BodyText"/>
        <w:jc w:val="both"/>
      </w:pPr>
      <w:r>
        <w:t xml:space="preserve">9.2. Сторона обязана в течение 3 (трёх) рабочих дней уведомить другую Сторону об изменении реквизитов, адреса, e-mail. До получения уведомления исполнение по прежним реквизитам считается надлежащим.</w:t>
      </w:r>
    </w:p>
    <w:p>
      <w:pPr>
        <w:pStyle w:val="BodyText"/>
        <w:jc w:val="both"/>
      </w:pPr>
      <w:r>
        <w:t xml:space="preserve">9.3. Покупатель (Заказчик) не вправе уступать права требования по Договору третьим лицам без письменного согласия Поставщика (Исполнителя).</w:t>
      </w:r>
    </w:p>
    <w:p>
      <w:pPr>
        <w:pStyle w:val="BodyText"/>
        <w:jc w:val="both"/>
      </w:pPr>
      <w:r>
        <w:t xml:space="preserve">9.4. Подписанием Договора Стороны подтверждают, что его условия обсуждены и приняты ими добровольно, ни одна из Сторон не является слабой стороной Договора, положения ст. 428 ГК РФ к Договору не применяются.</w:t>
      </w:r>
    </w:p>
    <w:p>
      <w:pPr>
        <w:pStyle w:val="BodyText"/>
        <w:jc w:val="both"/>
      </w:pPr>
      <w:r>
        <w:t xml:space="preserve">9.5. Во всём, что не предусмотрено Договором, Стороны руководствуются законодательством Российской Федерации. Договор составлен в двух экземплярах, имеющих равную юридическую силу.</w:t>
      </w:r>
    </w:p>
    <w:bookmarkEnd w:id="16"/>
    <w:bookmarkStart w:id="17" w:name="срок-действия"/>
    <w:p>
      <w:pPr>
        <w:pStyle w:val="Heading2"/>
      </w:pPr>
      <w:r>
        <w:t xml:space="preserve">10. Срок действия</w:t>
      </w:r>
    </w:p>
    <w:p>
      <w:pPr>
        <w:pStyle w:val="FirstParagraph"/>
        <w:jc w:val="both"/>
      </w:pPr>
      <w:r>
        <w:t xml:space="preserve">10.1. Договор вступает в силу с даты подписания (оплаты счёта) и действует до полного исполнения Сторонами обязательств. По соглашению Сторон Договор может применяться к последующим разовым заявкам Заказчика в течение 12 (двенадцати) месяцев.</w:t>
      </w:r>
    </w:p>
    <w:bookmarkEnd w:id="17"/>
    <w:bookmarkStart w:id="18" w:name="реквизиты-и-подписи-сторон"/>
    <w:p>
      <w:pPr>
        <w:pStyle w:val="Heading2"/>
      </w:pPr>
      <w:r>
        <w:t xml:space="preserve">11. Реквизиты и подписи Сторон</w:t>
      </w:r>
    </w:p>
    <w:p>
      <w:pPr>
        <w:pStyle w:val="FirstParagraph"/>
      </w:pPr>
      <w:r>
        <w:rPr>
          <w:b/>
          <w:bCs/>
        </w:rPr>
        <w:t xml:space="preserve">Исполнитель:</w:t>
      </w:r>
      <w:r>
        <w:br/>
      </w:r>
      <w:r>
        <w:t xml:space="preserve">ИП Горелкин Михаил Александрович</w:t>
      </w:r>
      <w:r>
        <w:br/>
      </w:r>
      <w:r>
        <w:t xml:space="preserve">ИНН 773377244708, ОГРНИП ______________</w:t>
      </w:r>
      <w:r>
        <w:br/>
      </w:r>
      <w:r>
        <w:t xml:space="preserve">Адрес: г. Москва, бульвар Яна Райниса, д. 7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+7 (495) 236-72-88, e-mail: hello@tonerium.ru</w:t>
      </w:r>
      <w:r>
        <w:br/>
      </w:r>
      <w:r>
        <w:br/>
      </w:r>
      <w:r>
        <w:t xml:space="preserve">_______________ / М. А. Горелкин /</w:t>
      </w:r>
    </w:p>
    <w:p>
      <w:pPr>
        <w:pStyle w:val="BodyText"/>
      </w:pPr>
      <w:r>
        <w:rPr>
          <w:b/>
          <w:bCs/>
        </w:rPr>
        <w:t xml:space="preserve">Заказчик:</w:t>
      </w:r>
      <w:r>
        <w:br/>
      </w:r>
      <w:r>
        <w:t xml:space="preserve">______________________________</w:t>
      </w:r>
      <w:r>
        <w:br/>
      </w:r>
      <w:r>
        <w:t xml:space="preserve">ИНН ______________, КПП ______________</w:t>
      </w:r>
      <w:r>
        <w:br/>
      </w:r>
      <w:r>
        <w:t xml:space="preserve">ОГРН / ОГРНИП ______________</w:t>
      </w:r>
      <w:r>
        <w:br/>
      </w:r>
      <w:r>
        <w:t xml:space="preserve">Адрес: ______________________________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______________, e-mail: ______________</w:t>
      </w:r>
      <w:r>
        <w:br/>
      </w:r>
      <w:r>
        <w:br/>
      </w:r>
      <w:r>
        <w:t xml:space="preserve">_______________ / ______________ /</w:t>
      </w:r>
    </w:p>
    <w:p>
      <w:r>
        <w:pict>
          <v:rect style="width:0;height:1.5pt" o:hralign="center" o:hrstd="t" o:hr="t"/>
        </w:pict>
      </w:r>
    </w:p>
    <w:bookmarkEnd w:id="18"/>
    <w:bookmarkStart w:id="19" w:name="Xa65fcec14b7814adca593d973f21f11b6166fbf"/>
    <w:p>
      <w:pPr>
        <w:pStyle w:val="Heading2"/>
      </w:pPr>
      <w:r>
        <w:t xml:space="preserve">Приложение № 1 — Заявка / Заказ-наряд № ___ от «___» ____________ 20__ г.</w:t>
      </w:r>
    </w:p>
    <w:tbl>
      <w:tblPr>
        <w:tblStyle w:val="Table"/>
        <w:tblW w:type="auto" w:w="0"/>
        <w:tblLook w:firstRow="1" w:lastRow="0" w:firstColumn="0" w:lastColumn="0" w:noHBand="0" w:noVBand="0" w:val="0020"/>
        <w:tblBorders>
          <w:top w:val="single" w:sz="4" w:color="9AA3B8"/>
          <w:left w:val="single" w:sz="4" w:color="9AA3B8"/>
          <w:bottom w:val="single" w:sz="4" w:color="9AA3B8"/>
          <w:right w:val="single" w:sz="4" w:color="9AA3B8"/>
          <w:insideH w:val="single" w:sz="4" w:color="9AA3B8"/>
          <w:insideV w:val="single" w:sz="4" w:color="9AA3B8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Модель Оборудования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Серийный номер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Показания счётчика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Адрес выезда / приёмка в мастерскую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Описание неисправности, коды ошибок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Комплектность и внешний вид (при приёмке в мастерскую)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Стоимость выезда и диагностики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____________ руб. (в т. ч. НДС)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Работы без отдельного согласования — до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Коэффициент срочности / внерабочего времени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Стоимость хранения после срока выдачи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____________ руб./день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Контакт для согласования сметы (e-mail / мессенджер)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Исполнитель: _______________ / М. А. Горелкин / Заказчик: _______________ / ______________ /</w:t>
      </w:r>
    </w:p>
    <w:bookmarkEnd w:id="19"/>
    <w:bookmarkEnd w:id="20"/>
    <w:sectPr>
      <w:headerReference w:type="default" r:id="rId9"/>
      <w:footerReference w:type="default" r:id="rId10"/>
      <w:footnotePr>
        <w:numRestart w:val="eachSect"/>
      </w:footnotePr>
      <w:pgMar w:top="1020" w:bottom="1020" w:left="1247" w:right="85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175"/>
        <w:sz w:val="15"/>
      </w:rPr>
      <w:t>Образец. Перед подписанием условия проверяются юристом и адаптируются под конкретную сделку.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A6175"/>
        <w:sz w:val="16"/>
      </w:rPr>
      <w:t>ТОНЕРИУМ · ИП Горелкин М. А. · ИНН 773377244708 · +7 (495) 236-72-88 · hello@tonerium.ru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styleId="BodyText" w:type="paragraph">
    <w:name w:val="Body Text"/>
    <w:basedOn w:val="Normal"/>
    <w:link w:val="BodyTextChar"/>
    <w:qFormat/>
    <w:pPr>
      <w:spacing w:after="80" w:before="180" w:line="259" w:lineRule="auto"/>
    </w:pPr>
    <w:rPr>
      <w:rFonts w:ascii="Times New Roman" w:hAnsi="Times New Roman" w:eastAsia="Times New Roman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customStyle="1" w:styleId="Compact" w:type="paragraph">
    <w:name w:val="Compact"/>
    <w:basedOn w:val="BodyText"/>
    <w:qFormat/>
    <w:pPr>
      <w:spacing w:after="80" w:before="36" w:line="259" w:lineRule="auto"/>
    </w:pPr>
    <w:rPr>
      <w:rFonts w:ascii="Times New Roman" w:hAnsi="Times New Roman" w:eastAsia="Times New Roman"/>
      <w:sz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0"/>
      <w:outlineLvl w:val="0"/>
    </w:pPr>
    <w:rPr>
      <w:rFonts w:asciiTheme="majorHAnsi" w:cstheme="majorBidi" w:eastAsiaTheme="majorEastAsia" w:hAnsiTheme="majorHAnsi" w:ascii="Times New Roman" w:hAnsi="Times New Roman"/>
      <w:b/>
      <w:color w:val="132248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200"/>
      <w:outlineLvl w:val="1"/>
    </w:pPr>
    <w:rPr>
      <w:rFonts w:asciiTheme="majorHAnsi" w:cstheme="majorBidi" w:eastAsiaTheme="majorEastAsia" w:hAnsiTheme="majorHAnsi" w:ascii="Times New Roman" w:hAnsi="Times New Roman"/>
      <w:b/>
      <w:color w:val="132248"/>
      <w:sz w:val="23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разовый выезд, обслуживание и ремонт</dc:title>
  <dc:creator>Тонериум</dc:creator>
  <cp:keywords/>
  <dcterms:created xsi:type="dcterms:W3CDTF">2026-10-16T13:53:43Z</dcterms:created>
  <dcterms:modified xsi:type="dcterms:W3CDTF">2026-10-16T13:53:43Z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